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45" w:rsidRPr="004F3945" w:rsidRDefault="004F3945" w:rsidP="004F3945">
      <w:pPr>
        <w:spacing w:after="0"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Kültürel alandaki destek (</w:t>
      </w:r>
      <w:proofErr w:type="gramStart"/>
      <w:r w:rsidRPr="004F3945">
        <w:rPr>
          <w:rFonts w:ascii="Times New Roman" w:eastAsia="Times New Roman" w:hAnsi="Times New Roman" w:cs="Times New Roman"/>
          <w:sz w:val="24"/>
          <w:szCs w:val="24"/>
          <w:lang w:eastAsia="tr-TR"/>
        </w:rPr>
        <w:t>sponsor</w:t>
      </w:r>
      <w:proofErr w:type="gramEnd"/>
      <w:r w:rsidRPr="004F3945">
        <w:rPr>
          <w:rFonts w:ascii="Times New Roman" w:eastAsia="Times New Roman" w:hAnsi="Times New Roman" w:cs="Times New Roman"/>
          <w:sz w:val="24"/>
          <w:szCs w:val="24"/>
          <w:lang w:eastAsia="tr-TR"/>
        </w:rPr>
        <w:t>) faaliyetlerinin teşvik edilmesi hakkında genelge (Genelge 2005/13)</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Verdana" w:eastAsia="Times New Roman" w:hAnsi="Verdana" w:cs="Times New Roman"/>
          <w:b/>
          <w:bCs/>
          <w:i/>
          <w:iCs/>
          <w:color w:val="FF0000"/>
          <w:sz w:val="20"/>
          <w:szCs w:val="20"/>
          <w:lang w:eastAsia="tr-TR"/>
        </w:rPr>
        <w:t>(Bu mevzuat sayfaları Kültür ve Turizm Bakanlığı Teftiş Kurulu Başkanlığı tarafından derlenmekte ve güncellenmektedir.)</w:t>
      </w:r>
    </w:p>
    <w:p w:rsidR="004F3945" w:rsidRPr="004F3945" w:rsidRDefault="004F3945" w:rsidP="004F394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945">
        <w:rPr>
          <w:rFonts w:ascii="Times New Roman" w:eastAsia="Times New Roman" w:hAnsi="Times New Roman" w:cs="Times New Roman"/>
          <w:b/>
          <w:bCs/>
          <w:sz w:val="24"/>
          <w:szCs w:val="24"/>
          <w:lang w:eastAsia="tr-TR"/>
        </w:rPr>
        <w:t>KÜLTÜR VE TURİZM BAKANLIĞI HUKUK MÜŞAVİRLİĞİ</w:t>
      </w:r>
    </w:p>
    <w:p w:rsidR="004F3945" w:rsidRPr="004F3945" w:rsidRDefault="004F3945" w:rsidP="004F394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945">
        <w:rPr>
          <w:rFonts w:ascii="Times New Roman" w:eastAsia="Times New Roman" w:hAnsi="Times New Roman" w:cs="Times New Roman"/>
          <w:b/>
          <w:bCs/>
          <w:sz w:val="24"/>
          <w:szCs w:val="24"/>
          <w:lang w:eastAsia="tr-TR"/>
        </w:rPr>
        <w:t>GENELGE 2005</w:t>
      </w:r>
    </w:p>
    <w:p w:rsidR="004F3945" w:rsidRPr="004F3945" w:rsidRDefault="004F3945" w:rsidP="004F394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3945">
        <w:rPr>
          <w:rFonts w:ascii="Times New Roman" w:eastAsia="Times New Roman" w:hAnsi="Times New Roman" w:cs="Times New Roman"/>
          <w:b/>
          <w:bCs/>
          <w:sz w:val="24"/>
          <w:szCs w:val="24"/>
          <w:lang w:eastAsia="tr-TR"/>
        </w:rPr>
        <w:t>(Kültürel alandaki destek (</w:t>
      </w:r>
      <w:proofErr w:type="gramStart"/>
      <w:r w:rsidRPr="004F3945">
        <w:rPr>
          <w:rFonts w:ascii="Times New Roman" w:eastAsia="Times New Roman" w:hAnsi="Times New Roman" w:cs="Times New Roman"/>
          <w:b/>
          <w:bCs/>
          <w:sz w:val="24"/>
          <w:szCs w:val="24"/>
          <w:lang w:eastAsia="tr-TR"/>
        </w:rPr>
        <w:t>sponsor</w:t>
      </w:r>
      <w:proofErr w:type="gramEnd"/>
      <w:r w:rsidRPr="004F3945">
        <w:rPr>
          <w:rFonts w:ascii="Times New Roman" w:eastAsia="Times New Roman" w:hAnsi="Times New Roman" w:cs="Times New Roman"/>
          <w:b/>
          <w:bCs/>
          <w:sz w:val="24"/>
          <w:szCs w:val="24"/>
          <w:lang w:eastAsia="tr-TR"/>
        </w:rPr>
        <w:t>) faaliyetlerinin teşvik edilmesi hakkında genelge);</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Kültürel alandaki destek (</w:t>
      </w:r>
      <w:proofErr w:type="gramStart"/>
      <w:r w:rsidRPr="004F3945">
        <w:rPr>
          <w:rFonts w:ascii="Times New Roman" w:eastAsia="Times New Roman" w:hAnsi="Times New Roman" w:cs="Times New Roman"/>
          <w:sz w:val="24"/>
          <w:szCs w:val="24"/>
          <w:lang w:eastAsia="tr-TR"/>
        </w:rPr>
        <w:t>sponsor</w:t>
      </w:r>
      <w:proofErr w:type="gramEnd"/>
      <w:r w:rsidRPr="004F3945">
        <w:rPr>
          <w:rFonts w:ascii="Times New Roman" w:eastAsia="Times New Roman" w:hAnsi="Times New Roman" w:cs="Times New Roman"/>
          <w:sz w:val="24"/>
          <w:szCs w:val="24"/>
          <w:lang w:eastAsia="tr-TR"/>
        </w:rPr>
        <w:t xml:space="preserve">) faaliyetlerinin teşvik edilmesi için 5228 sayılı Bazı Kanunlarda ve 178 Sayılı Kanun Hükmünde Kararnamede Değişiklik Yapılması Hakkında Kanunla değiştirilen Kurumlar Vergisi Kanunu ile Gelir Vergisi Kanununda destekleyen gerçek veya tüzel kişilere bazı vergi avantajları sağlanmıştır. Şöyle ki,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F3945">
        <w:rPr>
          <w:rFonts w:ascii="Times New Roman" w:eastAsia="Times New Roman" w:hAnsi="Times New Roman" w:cs="Times New Roman"/>
          <w:sz w:val="24"/>
          <w:szCs w:val="24"/>
          <w:lang w:eastAsia="tr-TR"/>
        </w:rPr>
        <w:t>06.11.1961 tarih ve 193 Sayılı Gelir Vergisi Kanununun 89. maddesi ile 10.06.1949 tarih ve 5422 sayılı Kurumlar Vergisi Kanunu mükerrer 14. maddesi, Genel ve özel bütçeli kamu idareleri, il özel idareleri, belediyeler, köyler, kamu yararına çalışan dernekler, Bakanlar Kurulunca vergi muafiyeti tanınan vakıflar ve bilimsel araştırma faaliyetinde bulunan kurum ve kuruluşlar tarafından yapılan ya da Kültür ve Turizm Bakanlığınca desteklenen veya desteklenmesi uygun görülen;</w:t>
      </w:r>
      <w:proofErr w:type="gramEnd"/>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a) Kültür ve sanat faaliyetlerine ilişkin ticari olmayan ulusal veya uluslararası organizasyonların gerçekleştirilmesine,</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 xml:space="preserve">b) Ülkemizin uygarlık birikiminin kültürü, sanatı, tarihi, edebiyatı, mimarisi ve somut olmayan kültürel mirası ile ilgili veya ülke tanıtımına yönelik kitap, katalog, broşür, film, kaset, CD ve DVD gibi manyetik, elektronik ve bilişim teknolojisi yoluyla üretilenler de </w:t>
      </w:r>
      <w:proofErr w:type="gramStart"/>
      <w:r w:rsidRPr="004F3945">
        <w:rPr>
          <w:rFonts w:ascii="Times New Roman" w:eastAsia="Times New Roman" w:hAnsi="Times New Roman" w:cs="Times New Roman"/>
          <w:sz w:val="24"/>
          <w:szCs w:val="24"/>
          <w:lang w:eastAsia="tr-TR"/>
        </w:rPr>
        <w:t>dahil</w:t>
      </w:r>
      <w:proofErr w:type="gramEnd"/>
      <w:r w:rsidRPr="004F3945">
        <w:rPr>
          <w:rFonts w:ascii="Times New Roman" w:eastAsia="Times New Roman" w:hAnsi="Times New Roman" w:cs="Times New Roman"/>
          <w:sz w:val="24"/>
          <w:szCs w:val="24"/>
          <w:lang w:eastAsia="tr-TR"/>
        </w:rPr>
        <w:t xml:space="preserve"> olmak üzere görsel, işitsel veya basılı materyallerin hazırlanması, bunlarla ilgili derleme ve araştırmaların yayınlanması, yurt içinde ve yurt dışında dağıtımı ve tanıtımının sağlanmasına,</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c) Yazma ve nadir eserlerin korunması ve elektronik ortama aktarılması ile bu eserlerin Kültür ve Turizm Bakanlığı koleksiyonuna kazandırılmasına,</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 xml:space="preserve">d) 2863 sayılı Kültür ve Tabiat Varlıklarını Koruma Kanunu kapsamındaki taşınmaz kültür varlıklarının bakımı, onarımı, yaşatılması, </w:t>
      </w:r>
      <w:proofErr w:type="spellStart"/>
      <w:r w:rsidRPr="004F3945">
        <w:rPr>
          <w:rFonts w:ascii="Times New Roman" w:eastAsia="Times New Roman" w:hAnsi="Times New Roman" w:cs="Times New Roman"/>
          <w:sz w:val="24"/>
          <w:szCs w:val="24"/>
          <w:lang w:eastAsia="tr-TR"/>
        </w:rPr>
        <w:t>rölöve</w:t>
      </w:r>
      <w:proofErr w:type="spellEnd"/>
      <w:r w:rsidRPr="004F3945">
        <w:rPr>
          <w:rFonts w:ascii="Times New Roman" w:eastAsia="Times New Roman" w:hAnsi="Times New Roman" w:cs="Times New Roman"/>
          <w:sz w:val="24"/>
          <w:szCs w:val="24"/>
          <w:lang w:eastAsia="tr-TR"/>
        </w:rPr>
        <w:t xml:space="preserve">, </w:t>
      </w:r>
      <w:proofErr w:type="gramStart"/>
      <w:r w:rsidRPr="004F3945">
        <w:rPr>
          <w:rFonts w:ascii="Times New Roman" w:eastAsia="Times New Roman" w:hAnsi="Times New Roman" w:cs="Times New Roman"/>
          <w:sz w:val="24"/>
          <w:szCs w:val="24"/>
          <w:lang w:eastAsia="tr-TR"/>
        </w:rPr>
        <w:t>restorasyon</w:t>
      </w:r>
      <w:proofErr w:type="gramEnd"/>
      <w:r w:rsidRPr="004F3945">
        <w:rPr>
          <w:rFonts w:ascii="Times New Roman" w:eastAsia="Times New Roman" w:hAnsi="Times New Roman" w:cs="Times New Roman"/>
          <w:sz w:val="24"/>
          <w:szCs w:val="24"/>
          <w:lang w:eastAsia="tr-TR"/>
        </w:rPr>
        <w:t>, restitüsyon projeleri yapılması ve nakil işlerine,</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e) Kurtarma kazıları, bilimsel kazı çalışmaları ve yüzey araştırmalarına,</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f) Yurt dışındaki taşınmaz Türk kültür varlıklarının yerinde korunması veya ülkemize ait kültür varlıklarının Türkiye’ye getirtilmesi çalışmalarına,</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 xml:space="preserve">g) Kültür </w:t>
      </w:r>
      <w:proofErr w:type="gramStart"/>
      <w:r w:rsidRPr="004F3945">
        <w:rPr>
          <w:rFonts w:ascii="Times New Roman" w:eastAsia="Times New Roman" w:hAnsi="Times New Roman" w:cs="Times New Roman"/>
          <w:sz w:val="24"/>
          <w:szCs w:val="24"/>
          <w:lang w:eastAsia="tr-TR"/>
        </w:rPr>
        <w:t>envanterinin</w:t>
      </w:r>
      <w:proofErr w:type="gramEnd"/>
      <w:r w:rsidRPr="004F3945">
        <w:rPr>
          <w:rFonts w:ascii="Times New Roman" w:eastAsia="Times New Roman" w:hAnsi="Times New Roman" w:cs="Times New Roman"/>
          <w:sz w:val="24"/>
          <w:szCs w:val="24"/>
          <w:lang w:eastAsia="tr-TR"/>
        </w:rPr>
        <w:t xml:space="preserve"> oluşturulması çalışmalarına,</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h) 2863 sayılı Kanun kapsamındaki taşınır kültür varlıkları ile güzel sanatlar, çağdaş ve geleneksel el sanatları alanlarındaki ürün ve eserlerin Kültür ve Turizm Bakanlığı koleksiyonuna kazandırılması ve güvenliklerinin sağlanmasına,</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lastRenderedPageBreak/>
        <w:t xml:space="preserve">i) Somut olmayan kültürel miras, güzel sanatlar, sinema, çağdaş ve geleneksel el sanatları alanlarındaki üretim ve etkinlikler ile bu alanlarda araştırma, eğitim veya uygulama merkezleri, atölye, stüdyo ve film platosu kurulması, bakım ve onarımı, her türlü araç ve teçhizatın tedariki ile film yapımına,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j) Kütüphane, müze, sanat galerisi ve kültür merkezi ile sinema, tiyatro, opera, bale ve konser gibi kültürel ve sanatsal etkinliklerin sergilendiği tesislerin yapımı, onarımı veya modernizasyon çalışmalarına,</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br/>
      </w:r>
      <w:proofErr w:type="gramStart"/>
      <w:r w:rsidRPr="004F3945">
        <w:rPr>
          <w:rFonts w:ascii="Times New Roman" w:eastAsia="Times New Roman" w:hAnsi="Times New Roman" w:cs="Times New Roman"/>
          <w:sz w:val="24"/>
          <w:szCs w:val="24"/>
          <w:lang w:eastAsia="tr-TR"/>
        </w:rPr>
        <w:t xml:space="preserve">İlişkin harcamalar ile bu amaçla yapılan her türlü bağış ve yardımların % 100’ü (Bakanlar Kurulu, bölgeler ve faaliyet türleri itibariyle bu oranı yarısına kadar indirmeye veya kanuni oranına kadar çıkarmaya yetkilidir) kurumlar vergisi matrahının tespitinde kurum kazancından indirileceği (Kurumlar Vergisi Kanunu); Gelir vergisi matrahının tespitinde, gelir vergisi beyannamesinde bildirilecek gelirlerden indirileceği (Gelir Vergisi Kanunu) hükme bağlanmıştır. </w:t>
      </w:r>
      <w:proofErr w:type="gramEnd"/>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 xml:space="preserve">Bu çerçevede; Kültür ve Turizm Bakanlığınca desteklenen veya desteklenmesi uygun görülen faaliyetlerle ilgili olarak aşağıdaki </w:t>
      </w:r>
      <w:proofErr w:type="gramStart"/>
      <w:r w:rsidRPr="004F3945">
        <w:rPr>
          <w:rFonts w:ascii="Times New Roman" w:eastAsia="Times New Roman" w:hAnsi="Times New Roman" w:cs="Times New Roman"/>
          <w:sz w:val="24"/>
          <w:szCs w:val="24"/>
          <w:lang w:eastAsia="tr-TR"/>
        </w:rPr>
        <w:t>prosedürün</w:t>
      </w:r>
      <w:proofErr w:type="gramEnd"/>
      <w:r w:rsidRPr="004F3945">
        <w:rPr>
          <w:rFonts w:ascii="Times New Roman" w:eastAsia="Times New Roman" w:hAnsi="Times New Roman" w:cs="Times New Roman"/>
          <w:sz w:val="24"/>
          <w:szCs w:val="24"/>
          <w:lang w:eastAsia="tr-TR"/>
        </w:rPr>
        <w:t xml:space="preserve"> uygulanması kararlaştırılmıştır.</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b/>
          <w:bCs/>
          <w:sz w:val="24"/>
          <w:szCs w:val="24"/>
          <w:lang w:eastAsia="tr-TR"/>
        </w:rPr>
        <w:t xml:space="preserve">1- Değerlendirme Kriterleri: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 xml:space="preserve">Bakanlığımızca desteklenecek veya desteklenmesi uygun bulunacak faaliyetlerin belirli şartları haiz olması gerekmektedir. Bu konuda Bakanlığımız ilgili birimlerince değerlendirme yapılırken, söz konusu faaliyetin: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 xml:space="preserve">a)Anayasa’da belirtilen temel ilkelere, kanunlara, genel ahlaka ve uluslar arası anlaşmalara aykırı olmaması, </w:t>
      </w:r>
      <w:r w:rsidRPr="004F3945">
        <w:rPr>
          <w:rFonts w:ascii="Times New Roman" w:eastAsia="Times New Roman" w:hAnsi="Times New Roman" w:cs="Times New Roman"/>
          <w:sz w:val="24"/>
          <w:szCs w:val="24"/>
          <w:lang w:eastAsia="tr-TR"/>
        </w:rPr>
        <w:br/>
        <w:t>b) Toplumun kültürel, sosyal ve ekonomik kalkınmasına yardımcı olacak nitelikte olması,</w:t>
      </w:r>
      <w:r w:rsidRPr="004F3945">
        <w:rPr>
          <w:rFonts w:ascii="Times New Roman" w:eastAsia="Times New Roman" w:hAnsi="Times New Roman" w:cs="Times New Roman"/>
          <w:sz w:val="24"/>
          <w:szCs w:val="24"/>
          <w:lang w:eastAsia="tr-TR"/>
        </w:rPr>
        <w:br/>
        <w:t>c)Toplumun ortak duygu ve hasiyetleriyle çatışır nitelikte olmaması,</w:t>
      </w:r>
      <w:r w:rsidRPr="004F3945">
        <w:rPr>
          <w:rFonts w:ascii="Times New Roman" w:eastAsia="Times New Roman" w:hAnsi="Times New Roman" w:cs="Times New Roman"/>
          <w:sz w:val="24"/>
          <w:szCs w:val="24"/>
          <w:lang w:eastAsia="tr-TR"/>
        </w:rPr>
        <w:br/>
        <w:t>d) Bireylerin ve toplumun bir kesimini rencide etmemesi ve gruplar arasında düşmanca duygular oluşturmaması,</w:t>
      </w:r>
      <w:r w:rsidRPr="004F3945">
        <w:rPr>
          <w:rFonts w:ascii="Times New Roman" w:eastAsia="Times New Roman" w:hAnsi="Times New Roman" w:cs="Times New Roman"/>
          <w:sz w:val="24"/>
          <w:szCs w:val="24"/>
          <w:lang w:eastAsia="tr-TR"/>
        </w:rPr>
        <w:br/>
        <w:t>e) Çağdaş uygarlığın yapıcı ve bilimsel birikimini yansıtması,</w:t>
      </w:r>
      <w:r w:rsidRPr="004F3945">
        <w:rPr>
          <w:rFonts w:ascii="Times New Roman" w:eastAsia="Times New Roman" w:hAnsi="Times New Roman" w:cs="Times New Roman"/>
          <w:sz w:val="24"/>
          <w:szCs w:val="24"/>
          <w:lang w:eastAsia="tr-TR"/>
        </w:rPr>
        <w:br/>
        <w:t>f) Ulusal ve evrensel değerlere aykırı olmaması,</w:t>
      </w:r>
      <w:r w:rsidRPr="004F3945">
        <w:rPr>
          <w:rFonts w:ascii="Times New Roman" w:eastAsia="Times New Roman" w:hAnsi="Times New Roman" w:cs="Times New Roman"/>
          <w:sz w:val="24"/>
          <w:szCs w:val="24"/>
          <w:lang w:eastAsia="tr-TR"/>
        </w:rPr>
        <w:br/>
        <w:t>g) Kültürel ve sanatsal değerlerimizi, geleneklerimizi yansıtması,</w:t>
      </w:r>
      <w:r w:rsidRPr="004F3945">
        <w:rPr>
          <w:rFonts w:ascii="Times New Roman" w:eastAsia="Times New Roman" w:hAnsi="Times New Roman" w:cs="Times New Roman"/>
          <w:sz w:val="24"/>
          <w:szCs w:val="24"/>
          <w:lang w:eastAsia="tr-TR"/>
        </w:rPr>
        <w:br/>
        <w:t xml:space="preserve">h) İçerik yönünden doğrudan ticari amacı ön planda tutmayıp siyasi amaçlı ve </w:t>
      </w:r>
      <w:proofErr w:type="gramStart"/>
      <w:r w:rsidRPr="004F3945">
        <w:rPr>
          <w:rFonts w:ascii="Times New Roman" w:eastAsia="Times New Roman" w:hAnsi="Times New Roman" w:cs="Times New Roman"/>
          <w:sz w:val="24"/>
          <w:szCs w:val="24"/>
          <w:lang w:eastAsia="tr-TR"/>
        </w:rPr>
        <w:t>siyasi , ideolojik</w:t>
      </w:r>
      <w:proofErr w:type="gramEnd"/>
      <w:r w:rsidRPr="004F3945">
        <w:rPr>
          <w:rFonts w:ascii="Times New Roman" w:eastAsia="Times New Roman" w:hAnsi="Times New Roman" w:cs="Times New Roman"/>
          <w:sz w:val="24"/>
          <w:szCs w:val="24"/>
          <w:lang w:eastAsia="tr-TR"/>
        </w:rPr>
        <w:t>, etnik propagandaya yönelik olmaması ,</w:t>
      </w:r>
      <w:r w:rsidRPr="004F3945">
        <w:rPr>
          <w:rFonts w:ascii="Times New Roman" w:eastAsia="Times New Roman" w:hAnsi="Times New Roman" w:cs="Times New Roman"/>
          <w:sz w:val="24"/>
          <w:szCs w:val="24"/>
          <w:lang w:eastAsia="tr-TR"/>
        </w:rPr>
        <w:br/>
        <w:t xml:space="preserve">şartlarını taşımasının göz önünde bulundurulması gerekmektedir.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b/>
          <w:bCs/>
          <w:sz w:val="24"/>
          <w:szCs w:val="24"/>
          <w:lang w:eastAsia="tr-TR"/>
        </w:rPr>
        <w:t xml:space="preserve">2-Destek Çeşitleri: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 xml:space="preserve">a) Bakanlığımızca desteklenen faaliyetler; Bakanlığımızın gerçekleştirdiği veya Bakanlığımızca nakdi veya ayni yardım sağlanan faaliyetler olup; bu faaliyetlerde Bakanlığımız birimlerince yapılacak destek sözleşmelerinde uygulamada birlik sağlanması açısından ekte sunulan destek sözleşmesi örneği kullanılacaktır. (Ek 1)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 xml:space="preserve">Destek sözleşmesi yapılan gerçek veya tüzel kişiler adına Bakanlığımızın ilgili birimi tarafından, örneği ekli destek belgesi düzenlenecektir. (Ek 2) Destek sözleşmesinin herhangi bir sebepten sona ermesi halinde durum destekleyenin bağlı bulunduğu vergi dairesine bildirilecektir.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lastRenderedPageBreak/>
        <w:t xml:space="preserve">Yapılacak harcamalar ilgili birimce kontrol ve tasdik edilecek, tasdik edilmeyen harcamalar gider olarak kabul edilmeyecektir.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 xml:space="preserve">b) Desteklenmesi uygun görülen faaliyetler; Bakanlığımızca doğrudan gerçekleştirilmeyen, Bakanlığımızca ayni veya nakdi katkıda bulunulmayan ancak üçüncü kişilerce gerçekleştirilen, ilgili Kanun hükümlerine uygun ve Bakanlığımızca destek sözleşmesine konu olması uygun bulunan faaliyetlerdir.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 xml:space="preserve">Destekleyen ve destek alan arasında yapılan destek sözleşmesine konu edilen faaliyetin desteklenmesi, Bakanlığımızca uygun görüldüğü takdirde bu konuda ilgili birimce düzenlenecek belge sözleşmeyi yapan taraflara verilecektir. (Ek 3)Destekleyen ve destek alan tarafından yapılması öngörülen harcamalar ilgili birimce kontrol edilecek, söz konusu faaliyet için yapılacağı belirtilen harcamaların uygun görülmesi halinde desteklenmesinin uygun bulunduğu tasdik edilecek, tasdik edilmeyen harcamalar gider olarak kabul </w:t>
      </w:r>
      <w:proofErr w:type="gramStart"/>
      <w:r w:rsidRPr="004F3945">
        <w:rPr>
          <w:rFonts w:ascii="Times New Roman" w:eastAsia="Times New Roman" w:hAnsi="Times New Roman" w:cs="Times New Roman"/>
          <w:sz w:val="24"/>
          <w:szCs w:val="24"/>
          <w:lang w:eastAsia="tr-TR"/>
        </w:rPr>
        <w:t>edilmeyecektir.Destek</w:t>
      </w:r>
      <w:proofErr w:type="gramEnd"/>
      <w:r w:rsidRPr="004F3945">
        <w:rPr>
          <w:rFonts w:ascii="Times New Roman" w:eastAsia="Times New Roman" w:hAnsi="Times New Roman" w:cs="Times New Roman"/>
          <w:sz w:val="24"/>
          <w:szCs w:val="24"/>
          <w:lang w:eastAsia="tr-TR"/>
        </w:rPr>
        <w:t xml:space="preserve"> sözleşmesine konu faaliyetin gerçekleştirilmesi ilgili birim veya Bakanlığımız taşra teşkilatınca kontrol edilecektir.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 xml:space="preserve">3- Bakanlığımızca desteklenen veya desteklenmesi uygun görülen ve destek sözleşmesine konu edilen faaliyetler hukuka ve kanuna aykırı olmayacak, taraflar sözleşmeye konu faaliyetin gerçekleşeceğine ve sözleşmede gösterilen dışında faaliyette bulunmayacaklarına dair taahhütte bulunacak, bu taahhüt ekte sunulan taahhütname örneğine uygun olarak yapılacaktır. (Ek 4) Destek sözleşmesinde destek miktarı da belirtilecektir.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 xml:space="preserve">4- Destek sözleşmesine konu edilecek faaliyetin yukarıdaki esaslara uygun olup olmadığı konusunda Bakanlık ilgili biriminin görüşü esastır. İlgili birimce yukarıdaki hususlar dikkate alınarak ekte yer alan ‘destek belgesi’ veya ‘desteklemenin uygun bulunduğuna dair belgenin’ verilmesini müteakip en geç beş gün içinde belgenin bir örneği bilgi için Araştırma Planlama ve Koordinasyon Kurulu Başkanlığına gönderilecektir.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 xml:space="preserve">5-Destek sözleşmesi ve taahhüde aykırı davrananlara 3 (üç) yıl süre ile destekleyen veya destek alan olarak belge verilmeyecektir. Bu konuda takibin sağlanabilmesi için, sözleşmeye aykırı davrananların isimleri, Araştırma Planlama ve Koordinasyon Kurulu Başkanlığına bildirilecektir.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t xml:space="preserve">Bilgilerini ve gereğini rica ederim.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b/>
          <w:bCs/>
          <w:sz w:val="24"/>
          <w:szCs w:val="24"/>
          <w:lang w:eastAsia="tr-TR"/>
        </w:rPr>
        <w:t>Atilla KOÇ</w:t>
      </w:r>
      <w:r w:rsidRPr="004F3945">
        <w:rPr>
          <w:rFonts w:ascii="Times New Roman" w:eastAsia="Times New Roman" w:hAnsi="Times New Roman" w:cs="Times New Roman"/>
          <w:b/>
          <w:bCs/>
          <w:sz w:val="24"/>
          <w:szCs w:val="24"/>
          <w:lang w:eastAsia="tr-TR"/>
        </w:rPr>
        <w:br/>
        <w:t>Bakan.</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lang w:eastAsia="tr-TR"/>
        </w:rPr>
      </w:pPr>
      <w:r w:rsidRPr="004F3945">
        <w:rPr>
          <w:rFonts w:ascii="Times New Roman" w:eastAsia="Times New Roman" w:hAnsi="Times New Roman" w:cs="Times New Roman"/>
          <w:sz w:val="24"/>
          <w:szCs w:val="24"/>
          <w:lang w:eastAsia="tr-TR"/>
        </w:rPr>
        <w:br/>
      </w:r>
      <w:r w:rsidRPr="004F3945">
        <w:rPr>
          <w:rFonts w:ascii="Times New Roman" w:eastAsia="Times New Roman" w:hAnsi="Times New Roman" w:cs="Times New Roman"/>
          <w:b/>
          <w:bCs/>
          <w:sz w:val="24"/>
          <w:szCs w:val="24"/>
          <w:lang w:eastAsia="tr-TR"/>
        </w:rPr>
        <w:t>EK :</w:t>
      </w:r>
      <w:hyperlink r:id="rId4" w:history="1">
        <w:r w:rsidRPr="004F3945">
          <w:rPr>
            <w:rFonts w:ascii="Times New Roman" w:eastAsia="Times New Roman" w:hAnsi="Times New Roman" w:cs="Times New Roman"/>
            <w:b/>
            <w:bCs/>
            <w:color w:val="0000FF"/>
            <w:sz w:val="24"/>
            <w:szCs w:val="24"/>
            <w:u w:val="single"/>
            <w:lang w:eastAsia="tr-TR"/>
          </w:rPr>
          <w:t>1-Destek Sözleşmesi Örneği</w:t>
        </w:r>
      </w:hyperlink>
      <w:r w:rsidRPr="004F3945">
        <w:rPr>
          <w:rFonts w:ascii="Times New Roman" w:eastAsia="Times New Roman" w:hAnsi="Times New Roman" w:cs="Times New Roman"/>
          <w:sz w:val="24"/>
          <w:szCs w:val="24"/>
          <w:lang w:eastAsia="tr-TR"/>
        </w:rPr>
        <w:br/>
      </w:r>
      <w:hyperlink r:id="rId5" w:history="1">
        <w:r w:rsidRPr="004F3945">
          <w:rPr>
            <w:rFonts w:ascii="Times New Roman" w:eastAsia="Times New Roman" w:hAnsi="Times New Roman" w:cs="Times New Roman"/>
            <w:b/>
            <w:bCs/>
            <w:color w:val="0000FF"/>
            <w:sz w:val="24"/>
            <w:szCs w:val="24"/>
            <w:u w:val="single"/>
            <w:lang w:eastAsia="tr-TR"/>
          </w:rPr>
          <w:t>2-Destek Belgesi Örneği</w:t>
        </w:r>
      </w:hyperlink>
      <w:r w:rsidRPr="004F3945">
        <w:rPr>
          <w:rFonts w:ascii="Times New Roman" w:eastAsia="Times New Roman" w:hAnsi="Times New Roman" w:cs="Times New Roman"/>
          <w:sz w:val="24"/>
          <w:szCs w:val="24"/>
          <w:lang w:eastAsia="tr-TR"/>
        </w:rPr>
        <w:br/>
      </w:r>
      <w:hyperlink r:id="rId6" w:history="1">
        <w:r w:rsidRPr="004F3945">
          <w:rPr>
            <w:rFonts w:ascii="Times New Roman" w:eastAsia="Times New Roman" w:hAnsi="Times New Roman" w:cs="Times New Roman"/>
            <w:b/>
            <w:bCs/>
            <w:color w:val="0000FF"/>
            <w:sz w:val="24"/>
            <w:szCs w:val="24"/>
            <w:u w:val="single"/>
            <w:lang w:eastAsia="tr-TR"/>
          </w:rPr>
          <w:t>3-Desteklemenin Uygun Bulunduğuna Dair Belge Örneği</w:t>
        </w:r>
      </w:hyperlink>
      <w:r w:rsidRPr="004F3945">
        <w:rPr>
          <w:rFonts w:ascii="Times New Roman" w:eastAsia="Times New Roman" w:hAnsi="Times New Roman" w:cs="Times New Roman"/>
          <w:sz w:val="24"/>
          <w:szCs w:val="24"/>
          <w:lang w:eastAsia="tr-TR"/>
        </w:rPr>
        <w:br/>
      </w:r>
      <w:hyperlink r:id="rId7" w:history="1">
        <w:r w:rsidRPr="004F3945">
          <w:rPr>
            <w:rFonts w:ascii="Times New Roman" w:eastAsia="Times New Roman" w:hAnsi="Times New Roman" w:cs="Times New Roman"/>
            <w:b/>
            <w:bCs/>
            <w:color w:val="0000FF"/>
            <w:sz w:val="24"/>
            <w:szCs w:val="24"/>
            <w:u w:val="single"/>
            <w:lang w:eastAsia="tr-TR"/>
          </w:rPr>
          <w:t xml:space="preserve">4-Taahhütname Örneği </w:t>
        </w:r>
      </w:hyperlink>
    </w:p>
    <w:p w:rsidR="00091667" w:rsidRDefault="00091667"/>
    <w:sectPr w:rsidR="00091667" w:rsidSect="000916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3945"/>
    <w:rsid w:val="00091667"/>
    <w:rsid w:val="004F39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39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F3945"/>
    <w:rPr>
      <w:color w:val="0000FF"/>
      <w:u w:val="single"/>
    </w:rPr>
  </w:style>
</w:styles>
</file>

<file path=word/webSettings.xml><?xml version="1.0" encoding="utf-8"?>
<w:webSettings xmlns:r="http://schemas.openxmlformats.org/officeDocument/2006/relationships" xmlns:w="http://schemas.openxmlformats.org/wordprocessingml/2006/main">
  <w:divs>
    <w:div w:id="451679397">
      <w:bodyDiv w:val="1"/>
      <w:marLeft w:val="0"/>
      <w:marRight w:val="0"/>
      <w:marTop w:val="0"/>
      <w:marBottom w:val="0"/>
      <w:divBdr>
        <w:top w:val="none" w:sz="0" w:space="0" w:color="auto"/>
        <w:left w:val="none" w:sz="0" w:space="0" w:color="auto"/>
        <w:bottom w:val="none" w:sz="0" w:space="0" w:color="auto"/>
        <w:right w:val="none" w:sz="0" w:space="0" w:color="auto"/>
      </w:divBdr>
      <w:divsChild>
        <w:div w:id="108333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eftis.kulturturizm.gov.tr/dosya/1-67108/h/taahhutname.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ftis.kulturturizm.gov.tr/dosya/1-67109/h/deste.doc" TargetMode="External"/><Relationship Id="rId5" Type="http://schemas.openxmlformats.org/officeDocument/2006/relationships/hyperlink" Target="http://teftis.kulturturizm.gov.tr/dosya/1-67110/h/destekbelgesi.doc" TargetMode="External"/><Relationship Id="rId4" Type="http://schemas.openxmlformats.org/officeDocument/2006/relationships/hyperlink" Target="http://teftis.kulturturizm.gov.tr/dosya/1-67107/h/destek.doc"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2012-03-28T08:25:00Z</dcterms:created>
  <dcterms:modified xsi:type="dcterms:W3CDTF">2012-03-28T08:26:00Z</dcterms:modified>
</cp:coreProperties>
</file>